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Bodenaufbau prüfen – diese Punkte müssen vor der Montage geklärt sein</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Kaltwintergarten oder Warmwintergarten – welcher Raum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wintergartenkoeln.online/index.html" TargetMode="External"/><Relationship Id="rId10" Type="http://schemas.openxmlformats.org/officeDocument/2006/relationships/hyperlink" Target="https://gcs.wintergartenkoeln.online/paket-f0ecfd156e9743d88932fd3828ab4c43/kaltwintergarten-oder-warmwintergarten-welcher-raum-passt-zu-meinem-al-d904c4f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